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302E9E" w:rsidRDefault="00302E9E" w:rsidP="00302E9E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302E9E">
        <w:rPr>
          <w:rFonts w:asciiTheme="minorHAnsi" w:hAnsiTheme="minorHAnsi" w:cstheme="minorHAnsi"/>
          <w:b/>
          <w:iCs/>
          <w:sz w:val="20"/>
          <w:szCs w:val="20"/>
          <w:lang w:eastAsia="pl-PL"/>
        </w:rPr>
        <w:t>ZP/134/2025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 w:rsidR="00774FD0" w:rsidRPr="00302E9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Załącznik nr</w:t>
      </w:r>
      <w:r w:rsidRPr="00302E9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2do SWZ</w:t>
      </w: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Pr="00BF2652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81C48" w:rsidRDefault="00302E9E" w:rsidP="00E7004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4 - </w:t>
      </w:r>
      <w:proofErr w:type="spellStart"/>
      <w:r w:rsidR="0060689B">
        <w:rPr>
          <w:rFonts w:eastAsia="Times New Roman" w:cstheme="minorHAnsi"/>
          <w:b/>
          <w:bCs/>
          <w:sz w:val="24"/>
          <w:szCs w:val="24"/>
        </w:rPr>
        <w:t>Zatapiarka</w:t>
      </w:r>
      <w:proofErr w:type="spellEnd"/>
      <w:r w:rsidR="002C542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D934AB">
        <w:rPr>
          <w:rFonts w:eastAsia="Times New Roman" w:cstheme="minorHAnsi"/>
          <w:b/>
          <w:bCs/>
          <w:sz w:val="24"/>
          <w:szCs w:val="24"/>
        </w:rPr>
        <w:t>– 2</w:t>
      </w:r>
      <w:r w:rsidR="006D10BD">
        <w:rPr>
          <w:rFonts w:eastAsia="Times New Roman" w:cstheme="minorHAnsi"/>
          <w:b/>
          <w:bCs/>
          <w:sz w:val="24"/>
          <w:szCs w:val="24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E0A7B" w:rsidRDefault="00A33D41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7E0A7B" w:rsidRDefault="00A33D41" w:rsidP="007E0A7B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  <w:bookmarkStart w:id="0" w:name="_Hlk211515794"/>
      <w:r w:rsidR="007E0A7B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7E0A7B" w:rsidRDefault="007E0A7B" w:rsidP="007E0A7B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636E24" w:rsidRPr="00BF2652" w:rsidTr="00372C82">
        <w:tc>
          <w:tcPr>
            <w:tcW w:w="284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302E9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186B34" w:rsidRPr="00BF2652" w:rsidTr="00186B34">
        <w:trPr>
          <w:trHeight w:val="324"/>
        </w:trPr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636E24" w:rsidRPr="00110B77" w:rsidRDefault="007858E4" w:rsidP="004665A0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</w:t>
            </w:r>
            <w:r w:rsidR="002808DE" w:rsidRPr="00110B77">
              <w:rPr>
                <w:rFonts w:cs="Calibri"/>
                <w:sz w:val="20"/>
                <w:szCs w:val="20"/>
              </w:rPr>
              <w:t>2</w:t>
            </w:r>
            <w:r w:rsidR="004665A0" w:rsidRPr="00110B77">
              <w:rPr>
                <w:rFonts w:cs="Calibri"/>
                <w:sz w:val="20"/>
                <w:szCs w:val="20"/>
              </w:rPr>
              <w:t>5</w:t>
            </w:r>
            <w:r w:rsidR="00636E24" w:rsidRPr="00110B77">
              <w:rPr>
                <w:rFonts w:cs="Calibr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FF6A8F" w:rsidP="00636E2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186B3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110B77" w:rsidRDefault="00186B3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186B34" w:rsidRPr="00BF2652" w:rsidTr="00186B34"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FF6A8F" w:rsidRPr="00DA3C06" w:rsidRDefault="00E12BA7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12BA7">
              <w:rPr>
                <w:rFonts w:asciiTheme="minorHAnsi" w:hAnsiTheme="minorHAnsi" w:cstheme="minorHAnsi"/>
                <w:sz w:val="20"/>
                <w:szCs w:val="20"/>
              </w:rPr>
              <w:t>Dwumodułowa stacja do zatapiania w parafinie.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776F9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Urządzenie musi składać się z dwóch osobnych modułów: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dystrybutora parafiny z urządzeniem grzewczym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płyty chłodzącej.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Urządzenie sterowane mikroprocesorowo.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Zbiornik na parafinę o pojemności maksimum 4 l, wyposażony w filtr chroniący system przewodów urządzenia przed zanieczyszczeniami z parafiny.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rPr>
          <w:trHeight w:val="615"/>
        </w:trPr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Wyświetlacz LCD o przekątnej minimum 5,7 cala zapewniającej dobrą widoczność ikon, będący podświetlanym ekranem dotykowym służącym do obsługi urządzenia.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rPr>
          <w:trHeight w:val="737"/>
        </w:trPr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Przepływ parafiny musi być uruchamiany ręcznie, za pomocą przechylanego przełącznika o regulowanej wysokości.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Precyzyjna regulacja strumienia przepływu parafiny za pomocą śruby metrycznej.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Dwie pośrednio ogrzewane tace zbierające spływającą z powierzchni roboczej parafinę, łatwe do wyjęcia i czyszczenia.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Duża, podgrzewana, łatwa do czyszczenia powierzchnia pracy z systemem odpływu parafiny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Zintegrowany punkt schładzania o wymiarach minimum 6 x 7cm, umożliwiający pracę z małymi, standardowymi oraz bardzo dużymi kasetkami. </w:t>
            </w:r>
          </w:p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Temperatura punktu schładzania 8-16°C.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Tace na kasetki i foremki wyjmowane i zamieniane miejscami, pojemność maksimum 1,7L każda.</w:t>
            </w:r>
            <w:r w:rsidRPr="00DC0B38">
              <w:rPr>
                <w:rFonts w:cstheme="minorHAnsi"/>
                <w:sz w:val="18"/>
                <w:szCs w:val="18"/>
              </w:rPr>
              <w:t xml:space="preserve"> P</w:t>
            </w: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ojemność min. 150 kasetek histologicznych lub min. 500 foremek do zatapiania). Wyposażone w składane pokrywy, z możliwością pracy z zamkniętymi lub otwartymi pokrywami.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Maksymalne wymiary tac (</w:t>
            </w:r>
            <w:proofErr w:type="spellStart"/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DxSzxW</w:t>
            </w:r>
            <w:proofErr w:type="spellEnd"/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): 242 x 161 x 54 mm.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Tace na kasety kompatybilne z koszykami procesorów o sześciennej retorcie. </w:t>
            </w: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Maksymalne rozmiary koszyka (</w:t>
            </w:r>
            <w:proofErr w:type="spellStart"/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DxSzxW</w:t>
            </w:r>
            <w:proofErr w:type="spellEnd"/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): 235 x156 x 48 mm.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Wyjmowany, ogrzewany uchwyt na minimum 6 par szczypiec, dostępny z obu stron elementu dozującego parafinę.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Ergonomiczne podpórki pod nadgarstki zapewniające wygodę pracy. </w:t>
            </w:r>
          </w:p>
          <w:p w:rsidR="00E12BA7" w:rsidRPr="006572D6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Symetryczna, wielokierunkowa powierzchnia robocza.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Oświetlenie LED sterowane poprzez panel sterowania urządzenia.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Indywidualna regulacja temperatury: </w:t>
            </w:r>
          </w:p>
          <w:p w:rsidR="00E12BA7" w:rsidRPr="006572D6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- tac na  kasetki i foremki</w:t>
            </w:r>
          </w:p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powierzchni roboczej wraz z uchwytem na szczypce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zbiornika  na parafinę wraz z dozownikiem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W zakresie co najmniej od 50°C do 75°C w krokach co 1°C.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Funkcja bezpieczeństwa – układ odcinający grzanie w przypadku zbyt wysokiej temperatury w jakimkolwiek elemencie.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Możliwość programowania rozpoczęcia i zakończenia czasu pracy i dnia roboczego.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Możliwość programowania tygodniowego cyklu pracy urządzenia (automatyczne włączanie, wyłączanie urządzenia).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Funkcja zwiększenia grzania umożliwiająca szybsze topienie parafiny.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Skrobaczka umożliwiająca wyczyszczenie powierzchni roboczej, wyposażona w wyprofilowaną krawędź służącą do czyszczenia systemu odpływu parafiny z powierzchni roboczej.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Urządzenie podstawowe przystosowane do szybkiego montażu opcjonalnych elementów:</w:t>
            </w:r>
          </w:p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szkła powiększającego</w:t>
            </w:r>
          </w:p>
          <w:p w:rsidR="00E12BA7" w:rsidRPr="00DC0B38" w:rsidRDefault="00E12BA7" w:rsidP="00E12BA7">
            <w:pPr>
              <w:pStyle w:val="Teksttreci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 włącznika nożnego</w:t>
            </w:r>
          </w:p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 miseczki </w:t>
            </w:r>
            <w:proofErr w:type="spellStart"/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pre</w:t>
            </w:r>
            <w:proofErr w:type="spellEnd"/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-filtra stosowanej w czasie nalewania roztopionej parafiny do zbiornika urządzenia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Moduł chłodzący musi posiadać funkcję adaptacji do warunków otoczenia i zapewniać stabilną temperaturę pracy wynoszącą – 6 °C.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Temperatura pracy urządzenia (– 6 °C ) osiągana po maksimum 25 minutach od włączenia.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Powierzchnia chłodząca musi pomieścić minimum 65 bloczków.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System zabezpieczający przed tworzeniem się kondensatów.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Możliwość wykorzystania zimnej płyty jako urządzenia niezależnego od centrum do zatapiania.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134" w:type="pct"/>
            <w:vAlign w:val="center"/>
          </w:tcPr>
          <w:p w:rsidR="00E12BA7" w:rsidRPr="00DC0B38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DC0B38">
              <w:rPr>
                <w:rFonts w:eastAsia="Times New Roman" w:cstheme="minorHAnsi"/>
                <w:color w:val="000000"/>
                <w:sz w:val="18"/>
                <w:szCs w:val="18"/>
              </w:rPr>
              <w:t>Brak połączeń elektrycznych i mechanicznych pomiędzy modułem grzewczym a zimną płytą.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935F45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Certyfikat CE.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B14FA1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Wymiary modułu grzewczego:</w:t>
            </w:r>
          </w:p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Wysokość: do 390mm</w:t>
            </w:r>
          </w:p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Szerokość: do 560mm</w:t>
            </w:r>
          </w:p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Głębokość: do 640mm</w:t>
            </w:r>
          </w:p>
          <w:p w:rsidR="00E12BA7" w:rsidRPr="006572D6" w:rsidRDefault="00E12BA7" w:rsidP="00E12BA7">
            <w:pPr>
              <w:pStyle w:val="Teksttreci0"/>
              <w:shd w:val="clear" w:color="auto" w:fill="auto"/>
              <w:spacing w:line="240" w:lineRule="auto"/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eastAsia="Times New Roman" w:cstheme="minorHAnsi"/>
                <w:color w:val="000000"/>
                <w:sz w:val="18"/>
                <w:szCs w:val="18"/>
              </w:rPr>
              <w:t>Waga: min. 27kg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BF2652" w:rsidTr="00B14FA1">
        <w:tc>
          <w:tcPr>
            <w:tcW w:w="284" w:type="pct"/>
            <w:vAlign w:val="center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134" w:type="pct"/>
            <w:vAlign w:val="center"/>
          </w:tcPr>
          <w:p w:rsidR="00E12BA7" w:rsidRPr="006572D6" w:rsidRDefault="00E12BA7" w:rsidP="00E12BA7">
            <w:pPr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cstheme="minorHAnsi"/>
                <w:sz w:val="18"/>
                <w:szCs w:val="18"/>
              </w:rPr>
              <w:t>Wymiary modułu chłodzącego</w:t>
            </w:r>
          </w:p>
          <w:p w:rsidR="00E12BA7" w:rsidRPr="006572D6" w:rsidRDefault="00E12BA7" w:rsidP="00E12BA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cstheme="minorHAnsi"/>
                <w:sz w:val="18"/>
                <w:szCs w:val="18"/>
              </w:rPr>
              <w:t>Wysokość: do 390mm</w:t>
            </w:r>
          </w:p>
          <w:p w:rsidR="00E12BA7" w:rsidRPr="006572D6" w:rsidRDefault="00E12BA7" w:rsidP="00E12BA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cstheme="minorHAnsi"/>
                <w:sz w:val="18"/>
                <w:szCs w:val="18"/>
              </w:rPr>
              <w:t>Szerokość: do 400mm</w:t>
            </w:r>
          </w:p>
          <w:p w:rsidR="00E12BA7" w:rsidRPr="006572D6" w:rsidRDefault="00E12BA7" w:rsidP="00E12BA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cstheme="minorHAnsi"/>
                <w:sz w:val="18"/>
                <w:szCs w:val="18"/>
              </w:rPr>
              <w:t>Głębokość do 640mm</w:t>
            </w:r>
          </w:p>
          <w:p w:rsidR="00E12BA7" w:rsidRPr="006572D6" w:rsidRDefault="00E12BA7" w:rsidP="00E12BA7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572D6">
              <w:rPr>
                <w:rFonts w:cstheme="minorHAnsi"/>
                <w:sz w:val="18"/>
                <w:szCs w:val="18"/>
              </w:rPr>
              <w:t>Waga: min. 32kg</w:t>
            </w:r>
          </w:p>
        </w:tc>
        <w:tc>
          <w:tcPr>
            <w:tcW w:w="783" w:type="pct"/>
          </w:tcPr>
          <w:p w:rsidR="00E12BA7" w:rsidRPr="00DA3C06" w:rsidRDefault="00E12BA7" w:rsidP="00E12BA7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DA3C06" w:rsidRDefault="00E12BA7" w:rsidP="00E12BA7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2BA7" w:rsidRPr="001573A3" w:rsidTr="00EB51EB">
        <w:tc>
          <w:tcPr>
            <w:tcW w:w="5000" w:type="pct"/>
            <w:gridSpan w:val="4"/>
          </w:tcPr>
          <w:p w:rsidR="00E12BA7" w:rsidRPr="001573A3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E12BA7" w:rsidRPr="00650551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Bezpłatn</w:t>
            </w:r>
            <w:r w:rsidR="00D934AB">
              <w:rPr>
                <w:rFonts w:cs="Calibri"/>
                <w:sz w:val="20"/>
                <w:szCs w:val="20"/>
              </w:rPr>
              <w:t>e szkolenie personelu</w:t>
            </w:r>
            <w:r w:rsidRPr="00110B77">
              <w:rPr>
                <w:rFonts w:cs="Calibri"/>
                <w:sz w:val="20"/>
                <w:szCs w:val="20"/>
              </w:rPr>
              <w:t xml:space="preserve"> w zakresie obsługi aparatu przeprowadzone w siedzibie Zamawiającego.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</w:p>
        </w:tc>
      </w:tr>
      <w:tr w:rsidR="00E12BA7" w:rsidRPr="001573A3" w:rsidTr="00372C82">
        <w:tc>
          <w:tcPr>
            <w:tcW w:w="284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</w:p>
        </w:tc>
      </w:tr>
      <w:tr w:rsidR="00E12BA7" w:rsidRPr="001573A3" w:rsidTr="00372C82">
        <w:tc>
          <w:tcPr>
            <w:tcW w:w="284" w:type="pct"/>
            <w:hideMark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lastRenderedPageBreak/>
              <w:t>9</w:t>
            </w:r>
          </w:p>
        </w:tc>
        <w:tc>
          <w:tcPr>
            <w:tcW w:w="2134" w:type="pct"/>
            <w:hideMark/>
          </w:tcPr>
          <w:p w:rsidR="00E12BA7" w:rsidRPr="00110B77" w:rsidRDefault="00E12BA7" w:rsidP="00E12BA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E12BA7" w:rsidRPr="00110B77" w:rsidRDefault="00E12BA7" w:rsidP="00E12BA7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E12BA7" w:rsidRPr="00110B77" w:rsidRDefault="00E12BA7" w:rsidP="00E12BA7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110B77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7E0A7B" w:rsidRDefault="007E0A7B" w:rsidP="007E0A7B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</w:p>
    <w:p w:rsidR="00110B77" w:rsidRPr="00CC138F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1" w:name="_GoBack"/>
      <w:bookmarkEnd w:id="1"/>
    </w:p>
    <w:sectPr w:rsidR="00110B77" w:rsidRPr="00CC138F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8FD" w:rsidRDefault="00B478FD" w:rsidP="0087150F">
      <w:pPr>
        <w:spacing w:after="0" w:line="240" w:lineRule="auto"/>
      </w:pPr>
      <w:r>
        <w:separator/>
      </w:r>
    </w:p>
  </w:endnote>
  <w:endnote w:type="continuationSeparator" w:id="0">
    <w:p w:rsidR="00B478FD" w:rsidRDefault="00B478FD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8FD" w:rsidRDefault="00B478FD" w:rsidP="0087150F">
      <w:pPr>
        <w:spacing w:after="0" w:line="240" w:lineRule="auto"/>
      </w:pPr>
      <w:r>
        <w:separator/>
      </w:r>
    </w:p>
  </w:footnote>
  <w:footnote w:type="continuationSeparator" w:id="0">
    <w:p w:rsidR="00B478FD" w:rsidRDefault="00B478FD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0B77"/>
    <w:rsid w:val="00134F12"/>
    <w:rsid w:val="00186B34"/>
    <w:rsid w:val="001940E4"/>
    <w:rsid w:val="001B169A"/>
    <w:rsid w:val="001D5427"/>
    <w:rsid w:val="001E2A02"/>
    <w:rsid w:val="001E5941"/>
    <w:rsid w:val="00204A16"/>
    <w:rsid w:val="00235ECE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C5429"/>
    <w:rsid w:val="002F6E20"/>
    <w:rsid w:val="00302E9E"/>
    <w:rsid w:val="00303567"/>
    <w:rsid w:val="00320CA8"/>
    <w:rsid w:val="003432E8"/>
    <w:rsid w:val="00357E70"/>
    <w:rsid w:val="00360A2B"/>
    <w:rsid w:val="00372C82"/>
    <w:rsid w:val="00377EF0"/>
    <w:rsid w:val="0038209B"/>
    <w:rsid w:val="003A42C9"/>
    <w:rsid w:val="003B3741"/>
    <w:rsid w:val="003C483F"/>
    <w:rsid w:val="003C6FD8"/>
    <w:rsid w:val="003D4362"/>
    <w:rsid w:val="003D578E"/>
    <w:rsid w:val="003E6C81"/>
    <w:rsid w:val="003F6C04"/>
    <w:rsid w:val="004021E3"/>
    <w:rsid w:val="00432C3C"/>
    <w:rsid w:val="004438F6"/>
    <w:rsid w:val="00452D42"/>
    <w:rsid w:val="004623F9"/>
    <w:rsid w:val="004665A0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B4456"/>
    <w:rsid w:val="005C1592"/>
    <w:rsid w:val="005C2C64"/>
    <w:rsid w:val="005E5162"/>
    <w:rsid w:val="005F48AE"/>
    <w:rsid w:val="00602420"/>
    <w:rsid w:val="0060689B"/>
    <w:rsid w:val="00606AD5"/>
    <w:rsid w:val="0061083E"/>
    <w:rsid w:val="006266FB"/>
    <w:rsid w:val="00636E24"/>
    <w:rsid w:val="0065261C"/>
    <w:rsid w:val="006643CA"/>
    <w:rsid w:val="0069648A"/>
    <w:rsid w:val="006A47C2"/>
    <w:rsid w:val="006A5E36"/>
    <w:rsid w:val="006C5D47"/>
    <w:rsid w:val="006D10BD"/>
    <w:rsid w:val="006E086D"/>
    <w:rsid w:val="006F168F"/>
    <w:rsid w:val="006F2B68"/>
    <w:rsid w:val="00720F98"/>
    <w:rsid w:val="0072535E"/>
    <w:rsid w:val="007372E7"/>
    <w:rsid w:val="00763375"/>
    <w:rsid w:val="0077241E"/>
    <w:rsid w:val="00774FD0"/>
    <w:rsid w:val="007858E4"/>
    <w:rsid w:val="00797340"/>
    <w:rsid w:val="007A15EA"/>
    <w:rsid w:val="007C593A"/>
    <w:rsid w:val="007D7241"/>
    <w:rsid w:val="007E0A7B"/>
    <w:rsid w:val="007E4D3B"/>
    <w:rsid w:val="007E5347"/>
    <w:rsid w:val="007E731F"/>
    <w:rsid w:val="00814492"/>
    <w:rsid w:val="0081522D"/>
    <w:rsid w:val="00847D0C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060D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45994"/>
    <w:rsid w:val="00A5074F"/>
    <w:rsid w:val="00A57C3D"/>
    <w:rsid w:val="00A61540"/>
    <w:rsid w:val="00A65CCC"/>
    <w:rsid w:val="00A76B6F"/>
    <w:rsid w:val="00A95F31"/>
    <w:rsid w:val="00AD0015"/>
    <w:rsid w:val="00AD5148"/>
    <w:rsid w:val="00AE0129"/>
    <w:rsid w:val="00B0321A"/>
    <w:rsid w:val="00B26F13"/>
    <w:rsid w:val="00B42A2A"/>
    <w:rsid w:val="00B44334"/>
    <w:rsid w:val="00B478FD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153DD"/>
    <w:rsid w:val="00C36835"/>
    <w:rsid w:val="00C42261"/>
    <w:rsid w:val="00C54BEF"/>
    <w:rsid w:val="00C6237F"/>
    <w:rsid w:val="00C64776"/>
    <w:rsid w:val="00C85BB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934AB"/>
    <w:rsid w:val="00DA0F8C"/>
    <w:rsid w:val="00DA3C06"/>
    <w:rsid w:val="00DC5366"/>
    <w:rsid w:val="00DC69D1"/>
    <w:rsid w:val="00E106DD"/>
    <w:rsid w:val="00E12BA7"/>
    <w:rsid w:val="00E33E4F"/>
    <w:rsid w:val="00E4777A"/>
    <w:rsid w:val="00E508DA"/>
    <w:rsid w:val="00E54CFD"/>
    <w:rsid w:val="00E679AA"/>
    <w:rsid w:val="00E7004C"/>
    <w:rsid w:val="00E906C8"/>
    <w:rsid w:val="00EB16C6"/>
    <w:rsid w:val="00EB51EB"/>
    <w:rsid w:val="00EB6533"/>
    <w:rsid w:val="00EE6B6B"/>
    <w:rsid w:val="00F30305"/>
    <w:rsid w:val="00F33E24"/>
    <w:rsid w:val="00F50C51"/>
    <w:rsid w:val="00F6243A"/>
    <w:rsid w:val="00F81979"/>
    <w:rsid w:val="00F81C48"/>
    <w:rsid w:val="00F916B6"/>
    <w:rsid w:val="00FA2C01"/>
    <w:rsid w:val="00FB0BD2"/>
    <w:rsid w:val="00FB1CFF"/>
    <w:rsid w:val="00FB48E9"/>
    <w:rsid w:val="00FB74A2"/>
    <w:rsid w:val="00FC0C4B"/>
    <w:rsid w:val="00FC27E5"/>
    <w:rsid w:val="00FC3D01"/>
    <w:rsid w:val="00FD095C"/>
    <w:rsid w:val="00FF428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F84F47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5261C"/>
  </w:style>
  <w:style w:type="character" w:customStyle="1" w:styleId="Teksttreci">
    <w:name w:val="Tekst treści_"/>
    <w:link w:val="Teksttreci0"/>
    <w:uiPriority w:val="99"/>
    <w:locked/>
    <w:rsid w:val="00E12BA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12BA7"/>
    <w:pPr>
      <w:shd w:val="clear" w:color="auto" w:fill="FFFFFF"/>
      <w:spacing w:after="0" w:line="240" w:lineRule="atLeast"/>
    </w:pPr>
    <w:rPr>
      <w:sz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AED5C-8741-42AB-96A8-91BB6438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6</cp:revision>
  <cp:lastPrinted>2022-05-25T09:12:00Z</cp:lastPrinted>
  <dcterms:created xsi:type="dcterms:W3CDTF">2025-10-30T12:38:00Z</dcterms:created>
  <dcterms:modified xsi:type="dcterms:W3CDTF">2025-11-03T07:56:00Z</dcterms:modified>
</cp:coreProperties>
</file>